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A47" w:rsidRDefault="00D06A47"/>
    <w:p w:rsidR="00D06A47" w:rsidRDefault="00932F15" w:rsidP="00B64CB4">
      <w:pPr>
        <w:jc w:val="right"/>
      </w:pPr>
      <w:fldSimple w:instr=" TIME  \@ &quot;dd/MM/yyyy&quot; ">
        <w:r w:rsidR="008B16AD">
          <w:rPr>
            <w:noProof/>
          </w:rPr>
          <w:t>29/09/2017</w:t>
        </w:r>
      </w:fldSimple>
      <w:r>
        <w:rPr>
          <w:noProof/>
          <w:lang w:eastAsia="es-ES"/>
        </w:rPr>
        <w:pict>
          <v:shapetype id="_x0000_t202" coordsize="21600,21600" o:spt="202" path="m,l,21600r21600,l21600,xe">
            <v:stroke joinstyle="miter"/>
            <v:path gradientshapeok="t" o:connecttype="rect"/>
          </v:shapetype>
          <v:shape id="_x0000_s1031" type="#_x0000_t202" style="position:absolute;left:0;text-align:left;margin-left:-49.75pt;margin-top:413.1pt;width:530.3pt;height:178.65pt;z-index:251667456;mso-position-horizontal-relative:text;mso-position-vertical-relative:text" stroked="f">
            <v:textbox style="mso-next-textbox:#_x0000_s1031">
              <w:txbxContent/>
            </v:textbox>
          </v:shape>
        </w:pict>
      </w:r>
    </w:p>
    <w:p w:rsidR="00486C4C" w:rsidRDefault="00486C4C"/>
    <w:p w:rsidR="00F11634" w:rsidRPr="00486C4C" w:rsidRDefault="008B16AD" w:rsidP="00486C4C">
      <w:pPr>
        <w:pStyle w:val="Prrafodelista"/>
        <w:numPr>
          <w:ilvl w:val="0"/>
          <w:numId w:val="1"/>
        </w:numPr>
        <w:rPr>
          <w:b/>
          <w:sz w:val="24"/>
          <w:szCs w:val="24"/>
        </w:rPr>
      </w:pPr>
      <w:r>
        <w:rPr>
          <w:b/>
          <w:sz w:val="24"/>
          <w:szCs w:val="24"/>
        </w:rPr>
        <w:t>BANCO SANTANDER</w:t>
      </w:r>
    </w:p>
    <w:p w:rsidR="00666188" w:rsidRDefault="00666188"/>
    <w:p w:rsidR="00486C4C" w:rsidRDefault="00932F15">
      <w:r>
        <w:rPr>
          <w:noProof/>
        </w:rPr>
        <w:pict>
          <v:shape id="_x0000_s1026" type="#_x0000_t202" style="position:absolute;margin-left:290.7pt;margin-top:22.75pt;width:189.85pt;height:300.45pt;z-index:251660288;mso-width-relative:margin;mso-height-relative:margin" stroked="f">
            <v:textbox style="mso-next-textbox:#_x0000_s1031">
              <w:txbxContent>
                <w:p w:rsidR="00472107" w:rsidRPr="00813F21" w:rsidRDefault="008B16AD" w:rsidP="00813F21">
                  <w:r>
                    <w:t>De momento el Banco Santander sigue mostrándose fuerte en la zona alta, desde las últimas señales positivas vistas en la vuelta en la zona de 5.40 euros ha mantenido el tipo. Por debajo referencias a vigilar en la zona de 5.65 euros, mientras por arriba pensar que puede volver encima de los 6 hacia los 6.20 sería una opción posible a tener en cuenta, quedando frustrada en caso de perder referencias de 5.65 euros.</w:t>
                  </w:r>
                </w:p>
              </w:txbxContent>
            </v:textbox>
          </v:shape>
        </w:pict>
      </w:r>
    </w:p>
    <w:sdt>
      <w:sdtPr>
        <w:id w:val="29282121"/>
        <w:picture/>
      </w:sdtPr>
      <w:sdtContent>
        <w:p w:rsidR="00486C4C" w:rsidRDefault="008B16AD" w:rsidP="00486C4C">
          <w:pPr>
            <w:ind w:left="-851"/>
          </w:pPr>
          <w:r>
            <w:rPr>
              <w:noProof/>
              <w:lang w:eastAsia="es-ES"/>
            </w:rPr>
            <w:drawing>
              <wp:inline distT="0" distB="0" distL="0" distR="0">
                <wp:extent cx="4224459" cy="3499338"/>
                <wp:effectExtent l="19050" t="0" r="4641" b="0"/>
                <wp:docPr id="1" name="0 Imagen" descr="san2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2909.jpg"/>
                        <pic:cNvPicPr/>
                      </pic:nvPicPr>
                      <pic:blipFill>
                        <a:blip r:embed="rId8"/>
                        <a:stretch>
                          <a:fillRect/>
                        </a:stretch>
                      </pic:blipFill>
                      <pic:spPr>
                        <a:xfrm>
                          <a:off x="0" y="0"/>
                          <a:ext cx="4223003" cy="3498132"/>
                        </a:xfrm>
                        <a:prstGeom prst="rect">
                          <a:avLst/>
                        </a:prstGeom>
                      </pic:spPr>
                    </pic:pic>
                  </a:graphicData>
                </a:graphic>
              </wp:inline>
            </w:drawing>
          </w:r>
        </w:p>
      </w:sdtContent>
    </w:sdt>
    <w:p w:rsidR="00486C4C" w:rsidRDefault="00486C4C"/>
    <w:p w:rsidR="00486C4C" w:rsidRDefault="00486C4C"/>
    <w:p w:rsidR="00486C4C" w:rsidRDefault="00486C4C"/>
    <w:p w:rsidR="00486C4C" w:rsidRDefault="00486C4C"/>
    <w:p w:rsidR="00486C4C" w:rsidRDefault="00486C4C"/>
    <w:p w:rsidR="00486C4C" w:rsidRDefault="00486C4C"/>
    <w:p w:rsidR="00486C4C" w:rsidRDefault="00486C4C"/>
    <w:p w:rsidR="00486C4C" w:rsidRDefault="00486C4C"/>
    <w:p w:rsidR="00486C4C" w:rsidRDefault="00486C4C"/>
    <w:p w:rsidR="00486C4C" w:rsidRDefault="00486C4C"/>
    <w:p w:rsidR="00486C4C" w:rsidRDefault="00486C4C"/>
    <w:p w:rsidR="00486C4C" w:rsidRDefault="00486C4C"/>
    <w:p w:rsidR="00486C4C" w:rsidRDefault="00486C4C"/>
    <w:p w:rsidR="00F11634" w:rsidRPr="00486C4C" w:rsidRDefault="00F11634" w:rsidP="00F11634">
      <w:pPr>
        <w:pStyle w:val="Prrafodelista"/>
        <w:numPr>
          <w:ilvl w:val="0"/>
          <w:numId w:val="1"/>
        </w:numPr>
        <w:rPr>
          <w:b/>
          <w:sz w:val="24"/>
          <w:szCs w:val="24"/>
        </w:rPr>
      </w:pPr>
      <w:r w:rsidRPr="00486C4C">
        <w:rPr>
          <w:b/>
          <w:sz w:val="24"/>
          <w:szCs w:val="24"/>
        </w:rPr>
        <w:t>FUTURO EUROSTOXX 50</w:t>
      </w:r>
    </w:p>
    <w:p w:rsidR="00E75D23" w:rsidRDefault="00E75D23" w:rsidP="00A744EC"/>
    <w:p w:rsidR="00E75D23" w:rsidRDefault="00932F15" w:rsidP="00A744EC">
      <w:r>
        <w:rPr>
          <w:noProof/>
          <w:lang w:eastAsia="es-ES"/>
        </w:rPr>
        <w:pict>
          <v:shape id="_x0000_s1034" type="#_x0000_t202" style="position:absolute;margin-left:298.8pt;margin-top:24.1pt;width:189.85pt;height:300.45pt;z-index:251671552;mso-width-relative:margin;mso-height-relative:margin" stroked="f">
            <v:textbox style="mso-next-textbox:#_x0000_s1036">
              <w:txbxContent>
                <w:p w:rsidR="00472107" w:rsidRPr="00813F21" w:rsidRDefault="008B16AD" w:rsidP="00472107">
                  <w:pPr>
                    <w:jc w:val="both"/>
                  </w:pPr>
                  <w:r>
                    <w:t>El Bbva sigue con más debilidad que el Santander, se puede ver que mientras el primero ha superado los altos anteriores el Bbva estaría en zona baja. Así siempre y cuando no se perfore a la baja la zona de 7.30 euros estaría en disposición de poder volver hacia esos altos que aparecen en el gráfico rondando los 7.90 euros. Por el momento sigue zona verde, señales positivas que se han vuelto a generar en zona actual de 7.40-50.</w:t>
                  </w:r>
                </w:p>
              </w:txbxContent>
            </v:textbox>
          </v:shape>
        </w:pict>
      </w:r>
    </w:p>
    <w:p w:rsidR="00E75D23" w:rsidRDefault="00932F15" w:rsidP="00E75D23">
      <w:pPr>
        <w:ind w:left="-851" w:right="-1277"/>
        <w:jc w:val="both"/>
      </w:pPr>
      <w:r>
        <w:rPr>
          <w:noProof/>
          <w:lang w:eastAsia="es-ES"/>
        </w:rPr>
        <w:pict>
          <v:shape id="_x0000_s1036" type="#_x0000_t202" style="position:absolute;left:0;text-align:left;margin-left:-47.65pt;margin-top:289.65pt;width:536.3pt;height:178.65pt;z-index:251673600" stroked="f">
            <v:textbox style="mso-next-textbox:#_x0000_s1036">
              <w:txbxContent/>
            </v:textbox>
          </v:shape>
        </w:pict>
      </w:r>
      <w:r w:rsidR="00E75D23" w:rsidRPr="00E75D23">
        <w:rPr>
          <w:noProof/>
          <w:lang w:eastAsia="es-ES"/>
        </w:rPr>
        <w:drawing>
          <wp:inline distT="0" distB="0" distL="0" distR="0">
            <wp:extent cx="4208069" cy="3508130"/>
            <wp:effectExtent l="19050" t="0" r="1981"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tretch>
                      <a:fillRect/>
                    </a:stretch>
                  </pic:blipFill>
                  <pic:spPr bwMode="auto">
                    <a:xfrm>
                      <a:off x="0" y="0"/>
                      <a:ext cx="4213804" cy="3512911"/>
                    </a:xfrm>
                    <a:prstGeom prst="rect">
                      <a:avLst/>
                    </a:prstGeom>
                    <a:noFill/>
                    <a:ln w="9525">
                      <a:noFill/>
                      <a:miter lim="800000"/>
                      <a:headEnd/>
                      <a:tailEnd/>
                    </a:ln>
                  </pic:spPr>
                </pic:pic>
              </a:graphicData>
            </a:graphic>
          </wp:inline>
        </w:drawing>
      </w:r>
      <w:r w:rsidR="00E75D23" w:rsidRPr="00E75D23">
        <w:t xml:space="preserve"> </w:t>
      </w:r>
    </w:p>
    <w:p w:rsidR="00E75D23" w:rsidRDefault="00E75D23" w:rsidP="003E284B">
      <w:pPr>
        <w:ind w:left="-851" w:right="381"/>
        <w:jc w:val="both"/>
      </w:pPr>
    </w:p>
    <w:p w:rsidR="00E75D23" w:rsidRDefault="00E75D23" w:rsidP="00E75D23">
      <w:pPr>
        <w:ind w:right="381"/>
        <w:jc w:val="both"/>
      </w:pPr>
    </w:p>
    <w:p w:rsidR="00E75D23" w:rsidRDefault="00E75D23" w:rsidP="00A744EC"/>
    <w:p w:rsidR="00F11634" w:rsidRDefault="00F11634" w:rsidP="00A744EC">
      <w:r>
        <w:br w:type="page"/>
      </w:r>
    </w:p>
    <w:p w:rsidR="00F11634" w:rsidRDefault="00F11634" w:rsidP="00F11634"/>
    <w:p w:rsidR="00F11634" w:rsidRDefault="00932F15" w:rsidP="00F11634">
      <w:r>
        <w:rPr>
          <w:noProof/>
          <w:lang w:eastAsia="es-ES"/>
        </w:rPr>
        <w:pict>
          <v:shape id="_x0000_s1040" type="#_x0000_t202" style="position:absolute;margin-left:-48.15pt;margin-top:417.95pt;width:510.7pt;height:178.65pt;z-index:251676672" stroked="f">
            <v:textbox style="mso-next-textbox:#_x0000_s1040">
              <w:txbxContent/>
            </v:textbox>
          </v:shape>
        </w:pict>
      </w:r>
    </w:p>
    <w:p w:rsidR="00486C4C" w:rsidRDefault="00486C4C" w:rsidP="00F11634"/>
    <w:p w:rsidR="00F11634" w:rsidRDefault="008B16AD" w:rsidP="00E75D23">
      <w:pPr>
        <w:pStyle w:val="Prrafodelista"/>
        <w:numPr>
          <w:ilvl w:val="0"/>
          <w:numId w:val="1"/>
        </w:numPr>
        <w:ind w:left="284" w:firstLine="0"/>
        <w:rPr>
          <w:b/>
          <w:sz w:val="24"/>
          <w:szCs w:val="24"/>
        </w:rPr>
      </w:pPr>
      <w:r>
        <w:rPr>
          <w:b/>
          <w:sz w:val="24"/>
          <w:szCs w:val="24"/>
        </w:rPr>
        <w:t>TELEFÓNICA</w:t>
      </w:r>
    </w:p>
    <w:p w:rsidR="00E75D23" w:rsidRDefault="00E75D23" w:rsidP="00E75D23">
      <w:pPr>
        <w:rPr>
          <w:b/>
          <w:sz w:val="24"/>
          <w:szCs w:val="24"/>
        </w:rPr>
      </w:pPr>
    </w:p>
    <w:p w:rsidR="00E75D23" w:rsidRDefault="00932F15" w:rsidP="00E75D23">
      <w:pPr>
        <w:tabs>
          <w:tab w:val="left" w:pos="142"/>
        </w:tabs>
        <w:ind w:left="-851"/>
        <w:rPr>
          <w:b/>
          <w:sz w:val="24"/>
          <w:szCs w:val="24"/>
        </w:rPr>
      </w:pPr>
      <w:r>
        <w:rPr>
          <w:b/>
          <w:noProof/>
          <w:sz w:val="24"/>
          <w:szCs w:val="24"/>
        </w:rPr>
        <w:pict>
          <v:shape id="_x0000_s1039" type="#_x0000_t202" style="position:absolute;left:0;text-align:left;margin-left:277.55pt;margin-top:24.4pt;width:189.9pt;height:300.45pt;z-index:251675648;mso-width-relative:margin;mso-height-relative:margin" stroked="f">
            <v:textbox style="mso-next-textbox:#_x0000_s1040">
              <w:txbxContent>
                <w:p w:rsidR="00472107" w:rsidRDefault="008B16AD" w:rsidP="00472107">
                  <w:pPr>
                    <w:jc w:val="both"/>
                  </w:pPr>
                  <w:r>
                    <w:t>Telefónica también estaría ahí con debilidad, no logra recuperar con garantías pero tampoco se viene abajo, siendo un fiel reflejo del Ibex. Así el pensamiento es que vaya como poco hacia los 9.40 euros y con las posibilidades intactas que vuelva finalmente hacia niveles de 9.80 euros donde tiene un gap. Mientras por debajo referencias inmediatas en zonas muy cercanas de 8.90 y 8.80 euros. La estructura de posibles recuperaciones se mantendrá siempre y cuando no la veamos bajar de la zona de 8.80 euros. De momento las señales positivas generadas en la zona de 9.10-20 euros se mantienen.</w:t>
                  </w:r>
                  <w:r w:rsidR="00472107">
                    <w:t xml:space="preserve"> </w:t>
                  </w:r>
                </w:p>
              </w:txbxContent>
            </v:textbox>
          </v:shape>
        </w:pict>
      </w:r>
    </w:p>
    <w:sdt>
      <w:sdtPr>
        <w:rPr>
          <w:b/>
          <w:sz w:val="24"/>
          <w:szCs w:val="24"/>
        </w:rPr>
        <w:id w:val="29282148"/>
        <w:picture/>
      </w:sdtPr>
      <w:sdtContent>
        <w:p w:rsidR="00E75D23" w:rsidRPr="00E75D23" w:rsidRDefault="00E75D23" w:rsidP="00E75D23">
          <w:pPr>
            <w:tabs>
              <w:tab w:val="left" w:pos="-851"/>
            </w:tabs>
            <w:ind w:left="-851"/>
            <w:rPr>
              <w:b/>
              <w:sz w:val="24"/>
              <w:szCs w:val="24"/>
            </w:rPr>
          </w:pPr>
          <w:r>
            <w:rPr>
              <w:b/>
              <w:noProof/>
              <w:sz w:val="24"/>
              <w:szCs w:val="24"/>
              <w:lang w:eastAsia="es-ES"/>
            </w:rPr>
            <w:drawing>
              <wp:inline distT="0" distB="0" distL="0" distR="0">
                <wp:extent cx="3972657" cy="3437793"/>
                <wp:effectExtent l="19050" t="0" r="8793" b="0"/>
                <wp:docPr id="10"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tretch>
                          <a:fillRect/>
                        </a:stretch>
                      </pic:blipFill>
                      <pic:spPr bwMode="auto">
                        <a:xfrm>
                          <a:off x="0" y="0"/>
                          <a:ext cx="3970800" cy="3436186"/>
                        </a:xfrm>
                        <a:prstGeom prst="rect">
                          <a:avLst/>
                        </a:prstGeom>
                        <a:noFill/>
                        <a:ln w="9525">
                          <a:noFill/>
                          <a:miter lim="800000"/>
                          <a:headEnd/>
                          <a:tailEnd/>
                        </a:ln>
                      </pic:spPr>
                    </pic:pic>
                  </a:graphicData>
                </a:graphic>
              </wp:inline>
            </w:drawing>
          </w:r>
        </w:p>
      </w:sdtContent>
    </w:sdt>
    <w:p w:rsidR="00F11634" w:rsidRDefault="00F11634" w:rsidP="003E284B">
      <w:pPr>
        <w:ind w:left="-851"/>
        <w:jc w:val="both"/>
      </w:pPr>
      <w:r w:rsidRPr="00F11634">
        <w:br w:type="page"/>
      </w:r>
    </w:p>
    <w:p w:rsidR="00E75D23" w:rsidRPr="00A744EC" w:rsidRDefault="00E75D23" w:rsidP="00A744EC">
      <w:pPr>
        <w:rPr>
          <w:b/>
        </w:rPr>
      </w:pPr>
    </w:p>
    <w:p w:rsidR="00F11634" w:rsidRDefault="00932F15" w:rsidP="00F11634">
      <w:pPr>
        <w:rPr>
          <w:b/>
        </w:rPr>
      </w:pPr>
      <w:r w:rsidRPr="00932F15">
        <w:rPr>
          <w:noProof/>
        </w:rPr>
        <w:pict>
          <v:shape id="_x0000_s1029" type="#_x0000_t202" style="position:absolute;margin-left:283.5pt;margin-top:125.4pt;width:189.9pt;height:300.45pt;z-index:251666432;mso-width-relative:margin;mso-height-relative:margin" stroked="f">
            <v:textbox style="mso-next-textbox:#_x0000_s1033">
              <w:txbxContent>
                <w:p w:rsidR="008B16AD" w:rsidRDefault="008B16AD" w:rsidP="00A84451">
                  <w:pPr>
                    <w:jc w:val="both"/>
                  </w:pPr>
                  <w:r>
                    <w:t>Ha sido una de las que mejor comportamiento ha tenido estas últimas sesiones, viendo esa recuperación con verticalidad y con las señales positivas que se generaron últimas en la zona de 14.20-30. Ahora sin embargo estamos viendo ya alguna señal de debilidad de manera que hemos marcado una alcista a tener en cuenta que estaría por los 15.30 como zona a vigilar. Por debajo ya zona de 14.50-70.</w:t>
                  </w:r>
                </w:p>
                <w:p w:rsidR="00472107" w:rsidRDefault="008B16AD" w:rsidP="00A84451">
                  <w:pPr>
                    <w:jc w:val="both"/>
                  </w:pPr>
                  <w:r>
                    <w:t>Por último simplemente recordar que cuanto cotizaba en 8-9 euros comentamos la figura varias veces de medio largo de volver a los máximos históricos rondando los 16 euros… al final lo consiguió.</w:t>
                  </w:r>
                  <w:r w:rsidR="00472107">
                    <w:t xml:space="preserve"> </w:t>
                  </w:r>
                </w:p>
              </w:txbxContent>
            </v:textbox>
          </v:shape>
        </w:pict>
      </w:r>
    </w:p>
    <w:p w:rsidR="00486C4C" w:rsidRPr="00F11634" w:rsidRDefault="00486C4C" w:rsidP="00F11634">
      <w:pPr>
        <w:rPr>
          <w:b/>
        </w:rPr>
      </w:pPr>
    </w:p>
    <w:p w:rsidR="00F11634" w:rsidRPr="0072606D" w:rsidRDefault="008B16AD" w:rsidP="00F11634">
      <w:pPr>
        <w:pStyle w:val="Prrafodelista"/>
        <w:numPr>
          <w:ilvl w:val="0"/>
          <w:numId w:val="1"/>
        </w:numPr>
        <w:rPr>
          <w:b/>
          <w:sz w:val="24"/>
          <w:szCs w:val="24"/>
        </w:rPr>
      </w:pPr>
      <w:r>
        <w:rPr>
          <w:b/>
          <w:sz w:val="24"/>
          <w:szCs w:val="24"/>
        </w:rPr>
        <w:t>REPSOL</w:t>
      </w:r>
    </w:p>
    <w:p w:rsidR="00F11634" w:rsidRDefault="00F11634" w:rsidP="00A744EC"/>
    <w:p w:rsidR="00162271" w:rsidRDefault="00162271" w:rsidP="00A744EC"/>
    <w:sdt>
      <w:sdtPr>
        <w:id w:val="29282158"/>
        <w:picture/>
      </w:sdtPr>
      <w:sdtContent>
        <w:p w:rsidR="00162271" w:rsidRDefault="00162271" w:rsidP="00162271">
          <w:pPr>
            <w:ind w:left="-851"/>
          </w:pPr>
          <w:r>
            <w:rPr>
              <w:noProof/>
              <w:lang w:eastAsia="es-ES"/>
            </w:rPr>
            <w:drawing>
              <wp:inline distT="0" distB="0" distL="0" distR="0">
                <wp:extent cx="3963865" cy="3596053"/>
                <wp:effectExtent l="19050" t="0" r="0" b="0"/>
                <wp:docPr id="11"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tretch>
                          <a:fillRect/>
                        </a:stretch>
                      </pic:blipFill>
                      <pic:spPr bwMode="auto">
                        <a:xfrm>
                          <a:off x="0" y="0"/>
                          <a:ext cx="3970800" cy="3602344"/>
                        </a:xfrm>
                        <a:prstGeom prst="rect">
                          <a:avLst/>
                        </a:prstGeom>
                        <a:noFill/>
                        <a:ln w="9525">
                          <a:noFill/>
                          <a:miter lim="800000"/>
                          <a:headEnd/>
                          <a:tailEnd/>
                        </a:ln>
                      </pic:spPr>
                    </pic:pic>
                  </a:graphicData>
                </a:graphic>
              </wp:inline>
            </w:drawing>
          </w:r>
        </w:p>
      </w:sdtContent>
    </w:sdt>
    <w:p w:rsidR="00162271" w:rsidRDefault="00932F15" w:rsidP="00162271">
      <w:pPr>
        <w:ind w:left="-851"/>
      </w:pPr>
      <w:r>
        <w:rPr>
          <w:noProof/>
          <w:lang w:eastAsia="es-ES"/>
        </w:rPr>
        <w:pict>
          <v:shape id="_x0000_s1033" type="#_x0000_t202" style="position:absolute;left:0;text-align:left;margin-left:-49.05pt;margin-top:0;width:518.55pt;height:178.65pt;z-index:251670528" stroked="f">
            <v:textbox style="mso-next-textbox:#_x0000_s1033">
              <w:txbxContent/>
            </v:textbox>
          </v:shape>
        </w:pict>
      </w:r>
    </w:p>
    <w:p w:rsidR="00162271" w:rsidRPr="00A744EC" w:rsidRDefault="00162271" w:rsidP="00162271">
      <w:pPr>
        <w:ind w:left="-851"/>
      </w:pPr>
    </w:p>
    <w:sectPr w:rsidR="00162271" w:rsidRPr="00A744EC" w:rsidSect="00666188">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531A" w:rsidRDefault="002E531A" w:rsidP="00D06A47">
      <w:pPr>
        <w:spacing w:after="0" w:line="240" w:lineRule="auto"/>
      </w:pPr>
      <w:r>
        <w:separator/>
      </w:r>
    </w:p>
  </w:endnote>
  <w:endnote w:type="continuationSeparator" w:id="1">
    <w:p w:rsidR="002E531A" w:rsidRDefault="002E531A" w:rsidP="00D06A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35064"/>
      <w:docPartObj>
        <w:docPartGallery w:val="Page Numbers (Bottom of Page)"/>
        <w:docPartUnique/>
      </w:docPartObj>
    </w:sdtPr>
    <w:sdtContent>
      <w:p w:rsidR="00472107" w:rsidRDefault="00932F15">
        <w:pPr>
          <w:pStyle w:val="Piedepgina"/>
          <w:jc w:val="center"/>
        </w:pPr>
        <w:fldSimple w:instr=" PAGE   \* MERGEFORMAT ">
          <w:r w:rsidR="008B16AD">
            <w:rPr>
              <w:noProof/>
            </w:rPr>
            <w:t>1</w:t>
          </w:r>
        </w:fldSimple>
      </w:p>
    </w:sdtContent>
  </w:sdt>
  <w:p w:rsidR="00472107" w:rsidRDefault="0047210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531A" w:rsidRDefault="002E531A" w:rsidP="00D06A47">
      <w:pPr>
        <w:spacing w:after="0" w:line="240" w:lineRule="auto"/>
      </w:pPr>
      <w:r>
        <w:separator/>
      </w:r>
    </w:p>
  </w:footnote>
  <w:footnote w:type="continuationSeparator" w:id="1">
    <w:p w:rsidR="002E531A" w:rsidRDefault="002E531A" w:rsidP="00D06A4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107" w:rsidRDefault="00472107">
    <w:pPr>
      <w:pStyle w:val="Encabezado"/>
      <w:rPr>
        <w:rFonts w:ascii="Book Antiqua" w:hAnsi="Book Antiqua"/>
        <w:b/>
        <w:sz w:val="36"/>
        <w:szCs w:val="36"/>
      </w:rPr>
    </w:pPr>
    <w:r>
      <w:rPr>
        <w:rFonts w:ascii="Book Antiqua" w:hAnsi="Book Antiqua"/>
        <w:b/>
        <w:noProof/>
        <w:sz w:val="36"/>
        <w:szCs w:val="36"/>
        <w:lang w:eastAsia="es-ES"/>
      </w:rPr>
      <w:drawing>
        <wp:anchor distT="0" distB="0" distL="114300" distR="114300" simplePos="0" relativeHeight="251658240" behindDoc="0" locked="0" layoutInCell="1" allowOverlap="1">
          <wp:simplePos x="0" y="0"/>
          <wp:positionH relativeFrom="margin">
            <wp:posOffset>3087370</wp:posOffset>
          </wp:positionH>
          <wp:positionV relativeFrom="margin">
            <wp:posOffset>-860425</wp:posOffset>
          </wp:positionV>
          <wp:extent cx="3262630" cy="957580"/>
          <wp:effectExtent l="19050" t="0" r="0" b="0"/>
          <wp:wrapSquare wrapText="bothSides"/>
          <wp:docPr id="2" name="1 Imagen" descr="LOGO EAF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EAFI.jpg"/>
                  <pic:cNvPicPr/>
                </pic:nvPicPr>
                <pic:blipFill>
                  <a:blip r:embed="rId1"/>
                  <a:stretch>
                    <a:fillRect/>
                  </a:stretch>
                </pic:blipFill>
                <pic:spPr>
                  <a:xfrm>
                    <a:off x="0" y="0"/>
                    <a:ext cx="3262630" cy="957580"/>
                  </a:xfrm>
                  <a:prstGeom prst="rect">
                    <a:avLst/>
                  </a:prstGeom>
                </pic:spPr>
              </pic:pic>
            </a:graphicData>
          </a:graphic>
        </wp:anchor>
      </w:drawing>
    </w:r>
  </w:p>
  <w:p w:rsidR="00472107" w:rsidRPr="00D06A47" w:rsidRDefault="00932F15" w:rsidP="00B64CB4">
    <w:pPr>
      <w:pStyle w:val="Encabezado"/>
      <w:ind w:left="-851"/>
      <w:rPr>
        <w:rFonts w:ascii="Book Antiqua" w:hAnsi="Book Antiqua"/>
        <w:b/>
        <w:sz w:val="36"/>
        <w:szCs w:val="36"/>
      </w:rPr>
    </w:pPr>
    <w:r>
      <w:rPr>
        <w:rFonts w:ascii="Book Antiqua" w:hAnsi="Book Antiqua"/>
        <w:b/>
        <w:noProof/>
        <w:sz w:val="36"/>
        <w:szCs w:val="36"/>
        <w:lang w:eastAsia="es-ES"/>
      </w:rPr>
      <w:pict>
        <v:shapetype id="_x0000_t32" coordsize="21600,21600" o:spt="32" o:oned="t" path="m,l21600,21600e" filled="f">
          <v:path arrowok="t" fillok="f" o:connecttype="none"/>
          <o:lock v:ext="edit" shapetype="t"/>
        </v:shapetype>
        <v:shape id="_x0000_s2049" type="#_x0000_t32" style="position:absolute;left:0;text-align:left;margin-left:-83.55pt;margin-top:33.65pt;width:594pt;height:1.5pt;z-index:251659264" o:connectortype="straight" strokecolor="red" strokeweight="3pt">
          <v:shadow type="perspective" color="#622423 [1605]" opacity=".5" offset="1pt" offset2="-1pt"/>
        </v:shape>
      </w:pict>
    </w:r>
    <w:r w:rsidR="00472107" w:rsidRPr="00D06A47">
      <w:rPr>
        <w:rFonts w:ascii="Book Antiqua" w:hAnsi="Book Antiqua"/>
        <w:b/>
        <w:sz w:val="36"/>
        <w:szCs w:val="36"/>
      </w:rPr>
      <w:t>Análisis Técnico</w:t>
    </w:r>
    <w:r w:rsidR="00472107">
      <w:rPr>
        <w:rFonts w:ascii="Book Antiqua" w:hAnsi="Book Antiqua"/>
        <w:b/>
        <w:sz w:val="36"/>
        <w:szCs w:val="36"/>
      </w:rPr>
      <w:t xml:space="preserve"> De Mercados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351F3C"/>
    <w:multiLevelType w:val="hybridMultilevel"/>
    <w:tmpl w:val="70C6F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attachedTemplate r:id="rId1"/>
  <w:defaultTabStop w:val="708"/>
  <w:hyphenationZone w:val="425"/>
  <w:characterSpacingControl w:val="doNotCompress"/>
  <w:hdrShapeDefaults>
    <o:shapedefaults v:ext="edit" spidmax="6146">
      <o:colormenu v:ext="edit" strokecolor="none"/>
    </o:shapedefaults>
    <o:shapelayout v:ext="edit">
      <o:idmap v:ext="edit" data="2"/>
      <o:rules v:ext="edit">
        <o:r id="V:Rule2" type="connector" idref="#_x0000_s2049"/>
      </o:rules>
    </o:shapelayout>
  </w:hdrShapeDefaults>
  <w:footnotePr>
    <w:footnote w:id="0"/>
    <w:footnote w:id="1"/>
  </w:footnotePr>
  <w:endnotePr>
    <w:endnote w:id="0"/>
    <w:endnote w:id="1"/>
  </w:endnotePr>
  <w:compat/>
  <w:rsids>
    <w:rsidRoot w:val="002E531A"/>
    <w:rsid w:val="00114CBB"/>
    <w:rsid w:val="00160C50"/>
    <w:rsid w:val="00162271"/>
    <w:rsid w:val="002E531A"/>
    <w:rsid w:val="003E284B"/>
    <w:rsid w:val="004469C8"/>
    <w:rsid w:val="00465CAE"/>
    <w:rsid w:val="00472107"/>
    <w:rsid w:val="00486C4C"/>
    <w:rsid w:val="00531903"/>
    <w:rsid w:val="005F760B"/>
    <w:rsid w:val="00627BAB"/>
    <w:rsid w:val="00666188"/>
    <w:rsid w:val="006A6F7F"/>
    <w:rsid w:val="0072606D"/>
    <w:rsid w:val="007F3834"/>
    <w:rsid w:val="00813F21"/>
    <w:rsid w:val="008B16AD"/>
    <w:rsid w:val="008D46AD"/>
    <w:rsid w:val="00932F15"/>
    <w:rsid w:val="009812A3"/>
    <w:rsid w:val="00A744EC"/>
    <w:rsid w:val="00A84451"/>
    <w:rsid w:val="00B64CB4"/>
    <w:rsid w:val="00BF7DC6"/>
    <w:rsid w:val="00C60C0E"/>
    <w:rsid w:val="00D06A47"/>
    <w:rsid w:val="00D826D4"/>
    <w:rsid w:val="00DE2CEE"/>
    <w:rsid w:val="00E61D11"/>
    <w:rsid w:val="00E75D23"/>
    <w:rsid w:val="00F11634"/>
    <w:rsid w:val="00FB0D8A"/>
    <w:rsid w:val="00FC219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18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06A4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06A47"/>
    <w:rPr>
      <w:rFonts w:ascii="Tahoma" w:hAnsi="Tahoma" w:cs="Tahoma"/>
      <w:sz w:val="16"/>
      <w:szCs w:val="16"/>
    </w:rPr>
  </w:style>
  <w:style w:type="paragraph" w:styleId="Encabezado">
    <w:name w:val="header"/>
    <w:basedOn w:val="Normal"/>
    <w:link w:val="EncabezadoCar"/>
    <w:uiPriority w:val="99"/>
    <w:unhideWhenUsed/>
    <w:rsid w:val="00D06A4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6A47"/>
  </w:style>
  <w:style w:type="paragraph" w:styleId="Piedepgina">
    <w:name w:val="footer"/>
    <w:basedOn w:val="Normal"/>
    <w:link w:val="PiedepginaCar"/>
    <w:uiPriority w:val="99"/>
    <w:unhideWhenUsed/>
    <w:rsid w:val="00D06A4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6A47"/>
  </w:style>
  <w:style w:type="paragraph" w:styleId="Prrafodelista">
    <w:name w:val="List Paragraph"/>
    <w:basedOn w:val="Normal"/>
    <w:uiPriority w:val="34"/>
    <w:qFormat/>
    <w:rsid w:val="00F1163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ostarof\Escritorio\PLANTILLAFUTUR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F23FF-4F37-41EE-9D57-53EEB8257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PLANTILLAFUTUROS</Template>
  <TotalTime>9</TotalTime>
  <Pages>4</Pages>
  <Words>23</Words>
  <Characters>129</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kostarof</dc:creator>
  <cp:lastModifiedBy>kostarof</cp:lastModifiedBy>
  <cp:revision>1</cp:revision>
  <cp:lastPrinted>2015-06-02T08:40:00Z</cp:lastPrinted>
  <dcterms:created xsi:type="dcterms:W3CDTF">2017-09-29T08:26:00Z</dcterms:created>
  <dcterms:modified xsi:type="dcterms:W3CDTF">2017-09-29T08:35:00Z</dcterms:modified>
</cp:coreProperties>
</file>